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C8D" w:rsidRPr="003E47A3" w:rsidRDefault="00D86632" w:rsidP="003E47A3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ПРИЛОЖЕНИЕ № 11</w:t>
      </w:r>
    </w:p>
    <w:p w:rsidR="001D3C8D" w:rsidRPr="003E47A3" w:rsidRDefault="00D86632" w:rsidP="003E47A3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к модели с</w:t>
      </w:r>
      <w:r w:rsidR="003E47A3" w:rsidRPr="003E47A3">
        <w:rPr>
          <w:rFonts w:ascii="Times New Roman" w:hAnsi="Times New Roman" w:cs="Times New Roman"/>
          <w:sz w:val="28"/>
          <w:szCs w:val="28"/>
        </w:rPr>
        <w:t>истемы долговременного ухода за </w:t>
      </w:r>
      <w:r w:rsidRPr="003E47A3">
        <w:rPr>
          <w:rFonts w:ascii="Times New Roman" w:hAnsi="Times New Roman" w:cs="Times New Roman"/>
          <w:sz w:val="28"/>
          <w:szCs w:val="28"/>
        </w:rPr>
        <w:t>гражданами пожилого возраста и инвалидами, нуждающимися в уходе</w:t>
      </w:r>
      <w:r w:rsidR="003E47A3" w:rsidRPr="003E47A3">
        <w:rPr>
          <w:rFonts w:ascii="Times New Roman" w:hAnsi="Times New Roman" w:cs="Times New Roman"/>
          <w:sz w:val="28"/>
          <w:szCs w:val="28"/>
        </w:rPr>
        <w:t xml:space="preserve"> </w:t>
      </w:r>
      <w:r w:rsidRPr="003E47A3">
        <w:rPr>
          <w:rStyle w:val="afc"/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3E47A3" w:rsidRPr="003E47A3">
        <w:rPr>
          <w:rStyle w:val="afc"/>
          <w:rFonts w:ascii="Times New Roman" w:hAnsi="Times New Roman" w:cs="Times New Roman"/>
          <w:b w:val="0"/>
          <w:color w:val="auto"/>
          <w:sz w:val="28"/>
          <w:szCs w:val="28"/>
        </w:rPr>
        <w:t> </w:t>
      </w:r>
      <w:r w:rsidRPr="003E47A3">
        <w:rPr>
          <w:rStyle w:val="afc"/>
          <w:rFonts w:ascii="Times New Roman" w:hAnsi="Times New Roman" w:cs="Times New Roman"/>
          <w:b w:val="0"/>
          <w:color w:val="auto"/>
          <w:sz w:val="28"/>
          <w:szCs w:val="28"/>
        </w:rPr>
        <w:t>Новосибирской области</w:t>
      </w:r>
      <w:bookmarkStart w:id="0" w:name="undefined"/>
      <w:bookmarkEnd w:id="0"/>
    </w:p>
    <w:p w:rsidR="001D3C8D" w:rsidRPr="003E47A3" w:rsidRDefault="001D3C8D" w:rsidP="003E47A3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3C8D" w:rsidRPr="003E47A3" w:rsidRDefault="001D3C8D" w:rsidP="003E47A3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3C8D" w:rsidRPr="003E47A3" w:rsidRDefault="001D3C8D" w:rsidP="003E47A3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3C8D" w:rsidRPr="003E47A3" w:rsidRDefault="00D86632" w:rsidP="003E47A3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E47A3"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1D3C8D" w:rsidRPr="003E47A3" w:rsidRDefault="001D3C8D" w:rsidP="003E47A3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D3C8D" w:rsidRPr="003E47A3" w:rsidRDefault="00D86632" w:rsidP="003E47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7A3">
        <w:rPr>
          <w:rFonts w:ascii="Times New Roman" w:hAnsi="Times New Roman" w:cs="Times New Roman"/>
          <w:b/>
          <w:bCs/>
          <w:sz w:val="28"/>
          <w:szCs w:val="28"/>
        </w:rPr>
        <w:t>ДОПОЛНЕНИЕ</w:t>
      </w:r>
      <w:r w:rsidRPr="003E47A3">
        <w:rPr>
          <w:rFonts w:ascii="Times New Roman" w:hAnsi="Times New Roman" w:cs="Times New Roman"/>
          <w:b/>
          <w:bCs/>
          <w:sz w:val="28"/>
          <w:szCs w:val="28"/>
        </w:rPr>
        <w:br/>
        <w:t>к индивидуальной программе предоставления социальных услуг</w:t>
      </w:r>
    </w:p>
    <w:p w:rsidR="001D3C8D" w:rsidRPr="003E47A3" w:rsidRDefault="00D86632" w:rsidP="003E47A3">
      <w:pPr>
        <w:jc w:val="center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bCs/>
          <w:sz w:val="28"/>
          <w:szCs w:val="28"/>
        </w:rPr>
        <w:t>(ИППСУ)</w:t>
      </w:r>
    </w:p>
    <w:p w:rsidR="001D3C8D" w:rsidRPr="003E47A3" w:rsidRDefault="001D3C8D" w:rsidP="003E47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3C8D" w:rsidRPr="003E47A3" w:rsidRDefault="00D86632" w:rsidP="003E47A3">
      <w:pPr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__________________ № ________________ Статус ___________________________</w:t>
      </w:r>
    </w:p>
    <w:p w:rsidR="001D3C8D" w:rsidRPr="003E47A3" w:rsidRDefault="00D86632" w:rsidP="003E47A3">
      <w:pPr>
        <w:rPr>
          <w:rFonts w:ascii="Times New Roman" w:hAnsi="Times New Roman" w:cs="Times New Roman"/>
          <w:sz w:val="20"/>
          <w:szCs w:val="20"/>
        </w:rPr>
      </w:pPr>
      <w:r w:rsidRPr="003E47A3">
        <w:rPr>
          <w:rFonts w:ascii="Times New Roman" w:hAnsi="Times New Roman" w:cs="Times New Roman"/>
          <w:sz w:val="20"/>
          <w:szCs w:val="20"/>
        </w:rPr>
        <w:t xml:space="preserve">  (дата составления ИППСУ)                      (ИППСУ)                                   (первичная, повторная, очередная ИППСУ)</w:t>
      </w:r>
    </w:p>
    <w:p w:rsidR="001D3C8D" w:rsidRPr="003E47A3" w:rsidRDefault="001D3C8D" w:rsidP="003E47A3">
      <w:pPr>
        <w:rPr>
          <w:rFonts w:ascii="Times New Roman" w:hAnsi="Times New Roman" w:cs="Times New Roman"/>
          <w:sz w:val="20"/>
          <w:szCs w:val="20"/>
        </w:rPr>
      </w:pPr>
    </w:p>
    <w:p w:rsidR="001D3C8D" w:rsidRPr="003E47A3" w:rsidRDefault="00D86632" w:rsidP="003E47A3">
      <w:pPr>
        <w:rPr>
          <w:rFonts w:ascii="Times New Roman" w:hAnsi="Times New Roman" w:cs="Times New Roman"/>
          <w:sz w:val="28"/>
          <w:szCs w:val="24"/>
        </w:rPr>
      </w:pPr>
      <w:r w:rsidRPr="003E47A3">
        <w:rPr>
          <w:rFonts w:ascii="Times New Roman" w:hAnsi="Times New Roman" w:cs="Times New Roman"/>
          <w:sz w:val="28"/>
          <w:szCs w:val="24"/>
        </w:rPr>
        <w:t>Фамилия ______________________________________________________________</w:t>
      </w:r>
    </w:p>
    <w:p w:rsidR="001D3C8D" w:rsidRPr="003E47A3" w:rsidRDefault="001D3C8D" w:rsidP="003E47A3">
      <w:pPr>
        <w:rPr>
          <w:rFonts w:ascii="Times New Roman" w:hAnsi="Times New Roman" w:cs="Times New Roman"/>
          <w:sz w:val="20"/>
          <w:szCs w:val="28"/>
        </w:rPr>
      </w:pPr>
    </w:p>
    <w:p w:rsidR="001D3C8D" w:rsidRPr="003E47A3" w:rsidRDefault="00D86632" w:rsidP="003E47A3">
      <w:pPr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Имя __________________________________________________________________</w:t>
      </w:r>
    </w:p>
    <w:p w:rsidR="001D3C8D" w:rsidRPr="003E47A3" w:rsidRDefault="001D3C8D" w:rsidP="003E47A3">
      <w:pPr>
        <w:rPr>
          <w:rFonts w:ascii="Times New Roman" w:hAnsi="Times New Roman" w:cs="Times New Roman"/>
          <w:sz w:val="20"/>
          <w:szCs w:val="28"/>
        </w:rPr>
      </w:pPr>
    </w:p>
    <w:p w:rsidR="001D3C8D" w:rsidRPr="003E47A3" w:rsidRDefault="00D86632" w:rsidP="003E47A3">
      <w:pPr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Отчество ______________________________________________________________</w:t>
      </w:r>
    </w:p>
    <w:p w:rsidR="001D3C8D" w:rsidRPr="003E47A3" w:rsidRDefault="00D86632" w:rsidP="003E47A3">
      <w:pPr>
        <w:jc w:val="center"/>
        <w:rPr>
          <w:rFonts w:ascii="Times New Roman" w:hAnsi="Times New Roman" w:cs="Times New Roman"/>
          <w:sz w:val="20"/>
          <w:szCs w:val="16"/>
        </w:rPr>
      </w:pPr>
      <w:r w:rsidRPr="003E47A3">
        <w:rPr>
          <w:rFonts w:ascii="Times New Roman" w:hAnsi="Times New Roman" w:cs="Times New Roman"/>
          <w:sz w:val="20"/>
          <w:szCs w:val="16"/>
        </w:rPr>
        <w:t>(последнее – при наличии)</w:t>
      </w:r>
    </w:p>
    <w:p w:rsidR="001D3C8D" w:rsidRPr="003E47A3" w:rsidRDefault="001D3C8D" w:rsidP="003E47A3">
      <w:pPr>
        <w:rPr>
          <w:rFonts w:ascii="Times New Roman" w:hAnsi="Times New Roman" w:cs="Times New Roman"/>
          <w:sz w:val="20"/>
          <w:szCs w:val="24"/>
        </w:rPr>
      </w:pPr>
    </w:p>
    <w:p w:rsidR="001D3C8D" w:rsidRPr="003E47A3" w:rsidRDefault="00D86632" w:rsidP="003E47A3">
      <w:pPr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Дата рождения _____________ Пол ______ СНИЛС __________________________</w:t>
      </w:r>
    </w:p>
    <w:p w:rsidR="001D3C8D" w:rsidRPr="003E47A3" w:rsidRDefault="001D3C8D" w:rsidP="003E47A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3C8D" w:rsidRPr="003E47A3" w:rsidRDefault="001D3C8D" w:rsidP="003E47A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3C8D" w:rsidRPr="003E47A3" w:rsidRDefault="00D86632" w:rsidP="003E47A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47A3">
        <w:rPr>
          <w:rFonts w:ascii="Times New Roman" w:hAnsi="Times New Roman" w:cs="Times New Roman"/>
          <w:bCs/>
          <w:sz w:val="28"/>
          <w:szCs w:val="28"/>
        </w:rPr>
        <w:t xml:space="preserve">Социальный пакет долговременного ухода, предоставляемый гражданину бесплатно в форме социального обслуживания на дому, </w:t>
      </w:r>
      <w:r w:rsidRPr="003E47A3">
        <w:rPr>
          <w:rFonts w:ascii="Times New Roman" w:hAnsi="Times New Roman" w:cs="Times New Roman"/>
          <w:bCs/>
          <w:sz w:val="28"/>
          <w:szCs w:val="28"/>
        </w:rPr>
        <w:br/>
        <w:t>условия его предоставления</w:t>
      </w:r>
    </w:p>
    <w:p w:rsidR="001D3C8D" w:rsidRPr="003E47A3" w:rsidRDefault="001D3C8D" w:rsidP="003E47A3">
      <w:pPr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1D3C8D" w:rsidRPr="003E47A3" w:rsidRDefault="00D86632" w:rsidP="003E47A3">
      <w:pPr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1. Установлен уровень нуждаемости в уходе ________________________________</w:t>
      </w: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2. Объем социального пакета долговременного ухода в неделю в соответствии</w:t>
      </w:r>
      <w:r w:rsidRPr="003E47A3">
        <w:rPr>
          <w:rFonts w:ascii="Times New Roman" w:hAnsi="Times New Roman" w:cs="Times New Roman"/>
          <w:sz w:val="28"/>
          <w:szCs w:val="28"/>
        </w:rPr>
        <w:br/>
        <w:t>с установленным уровнем нуждаемости в уходе (в часах) ______________________________________________________________________</w:t>
      </w: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3. Объем назначенного социального пакета долговременного ухода в неделю (в минутах/часах) _______________________________________________________</w:t>
      </w: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4. Условия предоставления социального пакета долговременного ухода:</w:t>
      </w: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4.1. Количество дней в неделю, в течение которых гражданину предоставляются социальные услуги по уходу ______________________________________________</w:t>
      </w: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4.2. Ежедневное распределение количества посещений гражданина помощником по уходу по дням недели:</w:t>
      </w:r>
    </w:p>
    <w:p w:rsidR="001D3C8D" w:rsidRPr="003E47A3" w:rsidRDefault="001D3C8D" w:rsidP="003E47A3">
      <w:pPr>
        <w:jc w:val="both"/>
        <w:rPr>
          <w:rFonts w:ascii="Times New Roman" w:hAnsi="Times New Roman" w:cs="Times New Roman"/>
          <w:sz w:val="20"/>
          <w:szCs w:val="16"/>
        </w:rPr>
      </w:pPr>
    </w:p>
    <w:tbl>
      <w:tblPr>
        <w:tblStyle w:val="af4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7"/>
        <w:gridCol w:w="1138"/>
        <w:gridCol w:w="1138"/>
        <w:gridCol w:w="1138"/>
        <w:gridCol w:w="1138"/>
        <w:gridCol w:w="1138"/>
        <w:gridCol w:w="1138"/>
        <w:gridCol w:w="1138"/>
      </w:tblGrid>
      <w:tr w:rsidR="003E47A3" w:rsidRPr="003E47A3" w:rsidTr="003E47A3">
        <w:trPr>
          <w:trHeight w:val="20"/>
          <w:jc w:val="center"/>
        </w:trPr>
        <w:tc>
          <w:tcPr>
            <w:tcW w:w="19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Дни недели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Пн.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Вт.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Чт.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Пт.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Сб.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Вс.</w:t>
            </w:r>
          </w:p>
        </w:tc>
      </w:tr>
      <w:tr w:rsidR="003E47A3" w:rsidRPr="003E47A3" w:rsidTr="003E47A3">
        <w:trPr>
          <w:trHeight w:val="20"/>
          <w:jc w:val="center"/>
        </w:trPr>
        <w:tc>
          <w:tcPr>
            <w:tcW w:w="19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1 раз в день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7A3" w:rsidRPr="003E47A3" w:rsidTr="003E47A3">
        <w:trPr>
          <w:trHeight w:val="20"/>
          <w:jc w:val="center"/>
        </w:trPr>
        <w:tc>
          <w:tcPr>
            <w:tcW w:w="19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2 раза в день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7A3" w:rsidRPr="003E47A3" w:rsidTr="003E47A3">
        <w:trPr>
          <w:trHeight w:val="20"/>
          <w:jc w:val="center"/>
        </w:trPr>
        <w:tc>
          <w:tcPr>
            <w:tcW w:w="19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3 раза в день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3C8D" w:rsidRPr="003E47A3" w:rsidRDefault="00D86632" w:rsidP="003E47A3">
      <w:pPr>
        <w:jc w:val="both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lastRenderedPageBreak/>
        <w:t>4.3. Еженедельное распределение перечня и объема социальных услуг по уходу</w:t>
      </w:r>
      <w:r w:rsidRPr="003E47A3">
        <w:rPr>
          <w:rStyle w:val="af7"/>
          <w:rFonts w:ascii="Times New Roman" w:hAnsi="Times New Roman"/>
          <w:sz w:val="28"/>
          <w:szCs w:val="28"/>
        </w:rPr>
        <w:footnoteReference w:id="1"/>
      </w:r>
      <w:r w:rsidRPr="003E47A3">
        <w:rPr>
          <w:rFonts w:ascii="Times New Roman" w:hAnsi="Times New Roman" w:cs="Times New Roman"/>
          <w:sz w:val="28"/>
          <w:szCs w:val="28"/>
        </w:rPr>
        <w:t>, включенных в социальный пакет долговременного ухода и предоставляемых в соответствии с рекомендуемыми стандартами</w:t>
      </w:r>
      <w:r w:rsidRPr="003E47A3">
        <w:rPr>
          <w:rStyle w:val="af7"/>
          <w:rFonts w:ascii="Times New Roman" w:hAnsi="Times New Roman"/>
          <w:sz w:val="28"/>
          <w:szCs w:val="28"/>
        </w:rPr>
        <w:footnoteReference w:id="2"/>
      </w:r>
      <w:r w:rsidRPr="003E47A3">
        <w:rPr>
          <w:rFonts w:ascii="Times New Roman" w:hAnsi="Times New Roman" w:cs="Times New Roman"/>
          <w:sz w:val="28"/>
          <w:szCs w:val="28"/>
        </w:rPr>
        <w:t>, на получение которых выражено согласие:</w:t>
      </w:r>
    </w:p>
    <w:p w:rsidR="001D3C8D" w:rsidRPr="003E47A3" w:rsidRDefault="001D3C8D" w:rsidP="003E47A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D3C8D" w:rsidRPr="003E47A3" w:rsidRDefault="00D86632" w:rsidP="003E47A3">
      <w:pPr>
        <w:jc w:val="center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на 1 неделе месяца</w:t>
      </w:r>
    </w:p>
    <w:p w:rsidR="001D3C8D" w:rsidRPr="003E47A3" w:rsidRDefault="001D3C8D" w:rsidP="003E47A3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f4"/>
        <w:tblW w:w="9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7"/>
        <w:gridCol w:w="1571"/>
        <w:gridCol w:w="471"/>
        <w:gridCol w:w="472"/>
        <w:gridCol w:w="471"/>
        <w:gridCol w:w="472"/>
        <w:gridCol w:w="471"/>
        <w:gridCol w:w="472"/>
        <w:gridCol w:w="472"/>
        <w:gridCol w:w="471"/>
        <w:gridCol w:w="472"/>
        <w:gridCol w:w="471"/>
        <w:gridCol w:w="472"/>
        <w:gridCol w:w="471"/>
        <w:gridCol w:w="472"/>
        <w:gridCol w:w="472"/>
        <w:gridCol w:w="457"/>
      </w:tblGrid>
      <w:tr w:rsidR="003E47A3" w:rsidRPr="003E47A3">
        <w:trPr>
          <w:trHeight w:val="20"/>
          <w:jc w:val="center"/>
        </w:trPr>
        <w:tc>
          <w:tcPr>
            <w:tcW w:w="129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Наименова-ние социаль-ной услуги по уходу</w:t>
            </w:r>
          </w:p>
        </w:tc>
        <w:tc>
          <w:tcPr>
            <w:tcW w:w="1571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и периодичность социальной услуги по уходу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Пн.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Вт.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Чт.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Пт.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Сб.</w:t>
            </w:r>
          </w:p>
        </w:tc>
        <w:tc>
          <w:tcPr>
            <w:tcW w:w="94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Вс.</w:t>
            </w:r>
          </w:p>
        </w:tc>
        <w:tc>
          <w:tcPr>
            <w:tcW w:w="45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Итого (в мин.)</w:t>
            </w:r>
          </w:p>
        </w:tc>
      </w:tr>
      <w:tr w:rsidR="003E47A3" w:rsidRPr="003E47A3">
        <w:trPr>
          <w:cantSplit/>
          <w:trHeight w:val="1665"/>
          <w:jc w:val="center"/>
        </w:trPr>
        <w:tc>
          <w:tcPr>
            <w:tcW w:w="129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  <w:r w:rsidRPr="003E47A3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3"/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5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1D3C8D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7A3" w:rsidRPr="003E47A3">
        <w:trPr>
          <w:trHeight w:val="20"/>
          <w:jc w:val="center"/>
        </w:trPr>
        <w:tc>
          <w:tcPr>
            <w:tcW w:w="129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7A3" w:rsidRPr="003E47A3">
        <w:trPr>
          <w:trHeight w:val="20"/>
          <w:jc w:val="center"/>
        </w:trPr>
        <w:tc>
          <w:tcPr>
            <w:tcW w:w="2868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Итого (в минутах)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3C8D" w:rsidRPr="003E47A3" w:rsidRDefault="001D3C8D" w:rsidP="003E47A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D3C8D" w:rsidRPr="003E47A3" w:rsidRDefault="00D86632" w:rsidP="003E47A3">
      <w:pPr>
        <w:jc w:val="center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на 2 неделе месяца</w:t>
      </w:r>
    </w:p>
    <w:p w:rsidR="001D3C8D" w:rsidRPr="003E47A3" w:rsidRDefault="001D3C8D" w:rsidP="003E47A3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f4"/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7"/>
        <w:gridCol w:w="1571"/>
        <w:gridCol w:w="471"/>
        <w:gridCol w:w="472"/>
        <w:gridCol w:w="471"/>
        <w:gridCol w:w="472"/>
        <w:gridCol w:w="471"/>
        <w:gridCol w:w="472"/>
        <w:gridCol w:w="472"/>
        <w:gridCol w:w="471"/>
        <w:gridCol w:w="472"/>
        <w:gridCol w:w="471"/>
        <w:gridCol w:w="472"/>
        <w:gridCol w:w="471"/>
        <w:gridCol w:w="472"/>
        <w:gridCol w:w="472"/>
        <w:gridCol w:w="452"/>
      </w:tblGrid>
      <w:tr w:rsidR="003E47A3" w:rsidRPr="003E47A3">
        <w:trPr>
          <w:trHeight w:val="20"/>
          <w:jc w:val="center"/>
        </w:trPr>
        <w:tc>
          <w:tcPr>
            <w:tcW w:w="129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Наименова-ние социаль-ной услуги</w:t>
            </w:r>
            <w:r w:rsidRPr="003E47A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по уходу</w:t>
            </w:r>
          </w:p>
        </w:tc>
        <w:tc>
          <w:tcPr>
            <w:tcW w:w="1571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и периодичность</w:t>
            </w:r>
            <w:r w:rsidRPr="003E47A3">
              <w:rPr>
                <w:rFonts w:ascii="Times New Roman" w:hAnsi="Times New Roman" w:cs="Times New Roman"/>
                <w:sz w:val="20"/>
                <w:szCs w:val="20"/>
              </w:rPr>
              <w:br/>
              <w:t>социальной услуги по уходу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Пн.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Вт.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Чт.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Пт.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Сб.</w:t>
            </w:r>
          </w:p>
        </w:tc>
        <w:tc>
          <w:tcPr>
            <w:tcW w:w="94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Вс.</w:t>
            </w:r>
          </w:p>
        </w:tc>
        <w:tc>
          <w:tcPr>
            <w:tcW w:w="45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Итого (в мин.)</w:t>
            </w:r>
          </w:p>
        </w:tc>
      </w:tr>
      <w:tr w:rsidR="003E47A3" w:rsidRPr="003E47A3">
        <w:trPr>
          <w:cantSplit/>
          <w:trHeight w:val="1518"/>
          <w:jc w:val="center"/>
        </w:trPr>
        <w:tc>
          <w:tcPr>
            <w:tcW w:w="129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5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1D3C8D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7A3" w:rsidRPr="003E47A3">
        <w:trPr>
          <w:trHeight w:val="20"/>
          <w:jc w:val="center"/>
        </w:trPr>
        <w:tc>
          <w:tcPr>
            <w:tcW w:w="129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7A3" w:rsidRPr="003E47A3">
        <w:trPr>
          <w:trHeight w:val="20"/>
          <w:jc w:val="center"/>
        </w:trPr>
        <w:tc>
          <w:tcPr>
            <w:tcW w:w="2868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Итого (в мин.)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3C8D" w:rsidRPr="003E47A3" w:rsidRDefault="001D3C8D" w:rsidP="003E47A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D3C8D" w:rsidRPr="003E47A3" w:rsidRDefault="00D86632" w:rsidP="003E47A3">
      <w:pPr>
        <w:jc w:val="center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на 3 неделе месяца</w:t>
      </w:r>
    </w:p>
    <w:p w:rsidR="001D3C8D" w:rsidRPr="003E47A3" w:rsidRDefault="001D3C8D" w:rsidP="003E47A3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f4"/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7"/>
        <w:gridCol w:w="1571"/>
        <w:gridCol w:w="471"/>
        <w:gridCol w:w="472"/>
        <w:gridCol w:w="471"/>
        <w:gridCol w:w="472"/>
        <w:gridCol w:w="471"/>
        <w:gridCol w:w="472"/>
        <w:gridCol w:w="472"/>
        <w:gridCol w:w="471"/>
        <w:gridCol w:w="472"/>
        <w:gridCol w:w="471"/>
        <w:gridCol w:w="472"/>
        <w:gridCol w:w="471"/>
        <w:gridCol w:w="472"/>
        <w:gridCol w:w="472"/>
        <w:gridCol w:w="452"/>
      </w:tblGrid>
      <w:tr w:rsidR="003E47A3" w:rsidRPr="003E47A3">
        <w:trPr>
          <w:trHeight w:val="20"/>
          <w:jc w:val="center"/>
        </w:trPr>
        <w:tc>
          <w:tcPr>
            <w:tcW w:w="129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Наименова-ние социаль-ной услуги</w:t>
            </w:r>
            <w:r w:rsidRPr="003E47A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по уходу</w:t>
            </w:r>
          </w:p>
        </w:tc>
        <w:tc>
          <w:tcPr>
            <w:tcW w:w="1571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и периодичность</w:t>
            </w:r>
            <w:r w:rsidRPr="003E47A3">
              <w:rPr>
                <w:rFonts w:ascii="Times New Roman" w:hAnsi="Times New Roman" w:cs="Times New Roman"/>
                <w:sz w:val="20"/>
                <w:szCs w:val="20"/>
              </w:rPr>
              <w:br/>
              <w:t>социальной услуги по уходу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Пн.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Вт.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Чт.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Пт.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Сб.</w:t>
            </w:r>
          </w:p>
        </w:tc>
        <w:tc>
          <w:tcPr>
            <w:tcW w:w="94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Вс.</w:t>
            </w:r>
          </w:p>
        </w:tc>
        <w:tc>
          <w:tcPr>
            <w:tcW w:w="45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Итого (в мин.)</w:t>
            </w:r>
          </w:p>
        </w:tc>
      </w:tr>
      <w:tr w:rsidR="003E47A3" w:rsidRPr="003E47A3">
        <w:trPr>
          <w:cantSplit/>
          <w:trHeight w:val="1593"/>
          <w:jc w:val="center"/>
        </w:trPr>
        <w:tc>
          <w:tcPr>
            <w:tcW w:w="129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5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1D3C8D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7A3" w:rsidRPr="003E47A3">
        <w:trPr>
          <w:trHeight w:val="20"/>
          <w:jc w:val="center"/>
        </w:trPr>
        <w:tc>
          <w:tcPr>
            <w:tcW w:w="129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5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7A3" w:rsidRPr="003E47A3">
        <w:trPr>
          <w:trHeight w:val="20"/>
          <w:jc w:val="center"/>
        </w:trPr>
        <w:tc>
          <w:tcPr>
            <w:tcW w:w="2868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Итого (в мин.)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3C8D" w:rsidRPr="003E47A3" w:rsidRDefault="001D3C8D" w:rsidP="003E47A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D3C8D" w:rsidRPr="003E47A3" w:rsidRDefault="001D3C8D" w:rsidP="003E47A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D3C8D" w:rsidRPr="003E47A3" w:rsidRDefault="001D3C8D" w:rsidP="003E47A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D3C8D" w:rsidRPr="003E47A3" w:rsidRDefault="001D3C8D" w:rsidP="003E47A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D3C8D" w:rsidRPr="003E47A3" w:rsidRDefault="00D86632" w:rsidP="003E47A3">
      <w:pPr>
        <w:jc w:val="center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lastRenderedPageBreak/>
        <w:t>на 4 неделе месяца</w:t>
      </w:r>
    </w:p>
    <w:p w:rsidR="001D3C8D" w:rsidRPr="003E47A3" w:rsidRDefault="001D3C8D" w:rsidP="003E47A3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f4"/>
        <w:tblW w:w="9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571"/>
        <w:gridCol w:w="471"/>
        <w:gridCol w:w="472"/>
        <w:gridCol w:w="471"/>
        <w:gridCol w:w="472"/>
        <w:gridCol w:w="471"/>
        <w:gridCol w:w="472"/>
        <w:gridCol w:w="472"/>
        <w:gridCol w:w="471"/>
        <w:gridCol w:w="472"/>
        <w:gridCol w:w="471"/>
        <w:gridCol w:w="472"/>
        <w:gridCol w:w="471"/>
        <w:gridCol w:w="472"/>
        <w:gridCol w:w="472"/>
        <w:gridCol w:w="452"/>
      </w:tblGrid>
      <w:tr w:rsidR="003E47A3" w:rsidRPr="003E47A3">
        <w:trPr>
          <w:trHeight w:val="20"/>
          <w:jc w:val="center"/>
        </w:trPr>
        <w:tc>
          <w:tcPr>
            <w:tcW w:w="130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Наименова-ние социаль-ной услуги</w:t>
            </w:r>
            <w:r w:rsidRPr="003E47A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по уходу</w:t>
            </w:r>
          </w:p>
        </w:tc>
        <w:tc>
          <w:tcPr>
            <w:tcW w:w="1571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и периодичность</w:t>
            </w:r>
            <w:r w:rsidRPr="003E47A3">
              <w:rPr>
                <w:rFonts w:ascii="Times New Roman" w:hAnsi="Times New Roman" w:cs="Times New Roman"/>
                <w:sz w:val="20"/>
                <w:szCs w:val="20"/>
              </w:rPr>
              <w:br/>
              <w:t>социальной услуги по уходу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Пн.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Вт.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Чт.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Пт.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Сб.</w:t>
            </w:r>
          </w:p>
        </w:tc>
        <w:tc>
          <w:tcPr>
            <w:tcW w:w="94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Вс.</w:t>
            </w:r>
          </w:p>
        </w:tc>
        <w:tc>
          <w:tcPr>
            <w:tcW w:w="45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Итого (в мин.)</w:t>
            </w:r>
          </w:p>
        </w:tc>
      </w:tr>
      <w:tr w:rsidR="003E47A3" w:rsidRPr="003E47A3">
        <w:trPr>
          <w:cantSplit/>
          <w:trHeight w:val="1540"/>
          <w:jc w:val="center"/>
        </w:trPr>
        <w:tc>
          <w:tcPr>
            <w:tcW w:w="130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5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1D3C8D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7A3" w:rsidRPr="003E47A3">
        <w:trPr>
          <w:trHeight w:val="20"/>
          <w:jc w:val="center"/>
        </w:trPr>
        <w:tc>
          <w:tcPr>
            <w:tcW w:w="13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7A3" w:rsidRPr="003E47A3">
        <w:trPr>
          <w:trHeight w:val="20"/>
          <w:jc w:val="center"/>
        </w:trPr>
        <w:tc>
          <w:tcPr>
            <w:tcW w:w="287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Итого (в мин.)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3C8D" w:rsidRPr="003E47A3" w:rsidRDefault="001D3C8D" w:rsidP="003E47A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D3C8D" w:rsidRPr="003E47A3" w:rsidRDefault="00D86632" w:rsidP="003E47A3">
      <w:pPr>
        <w:jc w:val="center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на 5 неделе месяца</w:t>
      </w:r>
    </w:p>
    <w:p w:rsidR="001D3C8D" w:rsidRPr="003E47A3" w:rsidRDefault="001D3C8D" w:rsidP="003E47A3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f4"/>
        <w:tblW w:w="9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3"/>
        <w:gridCol w:w="1455"/>
        <w:gridCol w:w="471"/>
        <w:gridCol w:w="472"/>
        <w:gridCol w:w="471"/>
        <w:gridCol w:w="472"/>
        <w:gridCol w:w="471"/>
        <w:gridCol w:w="472"/>
        <w:gridCol w:w="472"/>
        <w:gridCol w:w="471"/>
        <w:gridCol w:w="472"/>
        <w:gridCol w:w="471"/>
        <w:gridCol w:w="472"/>
        <w:gridCol w:w="471"/>
        <w:gridCol w:w="472"/>
        <w:gridCol w:w="472"/>
        <w:gridCol w:w="457"/>
      </w:tblGrid>
      <w:tr w:rsidR="003E47A3" w:rsidRPr="003E47A3">
        <w:trPr>
          <w:trHeight w:val="20"/>
          <w:jc w:val="center"/>
        </w:trPr>
        <w:tc>
          <w:tcPr>
            <w:tcW w:w="1423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Наименова-ние социаль-ной услуги</w:t>
            </w:r>
            <w:r w:rsidRPr="003E47A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по уходу</w:t>
            </w:r>
          </w:p>
        </w:tc>
        <w:tc>
          <w:tcPr>
            <w:tcW w:w="1455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и периодичность</w:t>
            </w:r>
            <w:r w:rsidRPr="003E47A3">
              <w:rPr>
                <w:rFonts w:ascii="Times New Roman" w:hAnsi="Times New Roman" w:cs="Times New Roman"/>
                <w:sz w:val="20"/>
                <w:szCs w:val="20"/>
              </w:rPr>
              <w:br/>
              <w:t>социальной услуги по уходу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Пн.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Вт.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Чт.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Пт.</w:t>
            </w:r>
          </w:p>
        </w:tc>
        <w:tc>
          <w:tcPr>
            <w:tcW w:w="94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Сб.</w:t>
            </w:r>
          </w:p>
        </w:tc>
        <w:tc>
          <w:tcPr>
            <w:tcW w:w="944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3E47A3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Вс.</w:t>
            </w:r>
          </w:p>
        </w:tc>
        <w:tc>
          <w:tcPr>
            <w:tcW w:w="45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Итого (в мин.)</w:t>
            </w:r>
          </w:p>
        </w:tc>
      </w:tr>
      <w:tr w:rsidR="003E47A3" w:rsidRPr="003E47A3">
        <w:trPr>
          <w:cantSplit/>
          <w:trHeight w:val="1613"/>
          <w:jc w:val="center"/>
        </w:trPr>
        <w:tc>
          <w:tcPr>
            <w:tcW w:w="1423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Кратность</w:t>
            </w: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Объем (в мин.)</w:t>
            </w:r>
          </w:p>
        </w:tc>
        <w:tc>
          <w:tcPr>
            <w:tcW w:w="45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1D3C8D" w:rsidRPr="003E47A3" w:rsidRDefault="001D3C8D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7A3" w:rsidRPr="003E47A3">
        <w:trPr>
          <w:trHeight w:val="20"/>
          <w:jc w:val="center"/>
        </w:trPr>
        <w:tc>
          <w:tcPr>
            <w:tcW w:w="142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7A3" w:rsidRPr="003E47A3">
        <w:trPr>
          <w:trHeight w:val="20"/>
          <w:jc w:val="center"/>
        </w:trPr>
        <w:tc>
          <w:tcPr>
            <w:tcW w:w="2878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Итого (в мин.)</w:t>
            </w: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3C8D" w:rsidRPr="003E47A3" w:rsidRDefault="001D3C8D" w:rsidP="003E47A3">
      <w:pPr>
        <w:jc w:val="both"/>
        <w:rPr>
          <w:rFonts w:ascii="Times New Roman" w:hAnsi="Times New Roman" w:cs="Times New Roman"/>
          <w:sz w:val="28"/>
          <w:szCs w:val="20"/>
        </w:rPr>
      </w:pP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4.4. Ежемесячный объем социального пакета долговременного ухода (в минутах/часах):</w:t>
      </w:r>
    </w:p>
    <w:p w:rsidR="001D3C8D" w:rsidRPr="003E47A3" w:rsidRDefault="001D3C8D" w:rsidP="003E47A3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f4"/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6"/>
        <w:gridCol w:w="1276"/>
        <w:gridCol w:w="1266"/>
      </w:tblGrid>
      <w:tr w:rsidR="003E47A3" w:rsidRPr="003E47A3">
        <w:trPr>
          <w:trHeight w:val="20"/>
          <w:jc w:val="center"/>
        </w:trPr>
        <w:tc>
          <w:tcPr>
            <w:tcW w:w="73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Ежемесячный объем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в мин.</w:t>
            </w:r>
          </w:p>
        </w:tc>
        <w:tc>
          <w:tcPr>
            <w:tcW w:w="126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в часах</w:t>
            </w:r>
          </w:p>
        </w:tc>
      </w:tr>
      <w:tr w:rsidR="003E47A3" w:rsidRPr="003E47A3">
        <w:trPr>
          <w:trHeight w:val="20"/>
          <w:jc w:val="center"/>
        </w:trPr>
        <w:tc>
          <w:tcPr>
            <w:tcW w:w="73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Общая продолжительность времени на предоставление социальных услуг по уходу, включенных в социальный пакет долговременного ухода, в месяц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7A3" w:rsidRPr="003E47A3">
        <w:trPr>
          <w:trHeight w:val="20"/>
          <w:jc w:val="center"/>
        </w:trPr>
        <w:tc>
          <w:tcPr>
            <w:tcW w:w="737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Общее количество социальных услуг по уходу, включенных в социальный пакет долговременного ухода</w:t>
            </w:r>
          </w:p>
        </w:tc>
        <w:tc>
          <w:tcPr>
            <w:tcW w:w="254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3C8D" w:rsidRPr="003E47A3" w:rsidRDefault="001D3C8D" w:rsidP="003E47A3">
      <w:pPr>
        <w:rPr>
          <w:rFonts w:ascii="Times New Roman" w:hAnsi="Times New Roman" w:cs="Times New Roman"/>
          <w:sz w:val="28"/>
          <w:szCs w:val="20"/>
        </w:rPr>
      </w:pP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5. Перечень социальных услуг по уходу, не включенных в социальный пакет долговременного ухода, поскольку их предоставление гарантируется гражданами, осуществляющими уход (из числа ближайшего окружения):</w:t>
      </w:r>
    </w:p>
    <w:p w:rsidR="001D3C8D" w:rsidRPr="003E47A3" w:rsidRDefault="001D3C8D" w:rsidP="003E47A3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2"/>
        <w:gridCol w:w="2550"/>
        <w:gridCol w:w="2551"/>
      </w:tblGrid>
      <w:tr w:rsidR="003E47A3" w:rsidRPr="003E47A3" w:rsidTr="003E47A3">
        <w:trPr>
          <w:trHeight w:val="20"/>
          <w:jc w:val="center"/>
        </w:trPr>
        <w:tc>
          <w:tcPr>
            <w:tcW w:w="483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Наименование социальной услуги по уходу</w:t>
            </w:r>
          </w:p>
        </w:tc>
        <w:tc>
          <w:tcPr>
            <w:tcW w:w="5117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(последнее – при наличии) лица, гарантирующего предоставление социальной услуги по уходу, статус</w:t>
            </w:r>
          </w:p>
        </w:tc>
      </w:tr>
      <w:tr w:rsidR="003E47A3" w:rsidRPr="003E47A3" w:rsidTr="003E47A3">
        <w:trPr>
          <w:trHeight w:val="20"/>
          <w:jc w:val="center"/>
        </w:trPr>
        <w:tc>
          <w:tcPr>
            <w:tcW w:w="483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7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7A3" w:rsidRPr="003E47A3" w:rsidTr="003E47A3">
        <w:trPr>
          <w:trHeight w:val="20"/>
          <w:jc w:val="center"/>
        </w:trPr>
        <w:tc>
          <w:tcPr>
            <w:tcW w:w="739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Общее количество социальных услуг по уходу, не включенных в социальный пакет долговременного ухода</w:t>
            </w:r>
            <w:r w:rsidRPr="003E47A3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4"/>
            </w:r>
          </w:p>
        </w:tc>
        <w:tc>
          <w:tcPr>
            <w:tcW w:w="2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3C8D" w:rsidRPr="003E47A3" w:rsidRDefault="001D3C8D" w:rsidP="003E47A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lastRenderedPageBreak/>
        <w:t>6. Перечень социальных услуг по уходу, не включенных в социальный пакет долговременного ухода, предоставление которых гражданину не требуется:</w:t>
      </w:r>
    </w:p>
    <w:p w:rsidR="001D3C8D" w:rsidRPr="003E47A3" w:rsidRDefault="001D3C8D" w:rsidP="003E47A3">
      <w:pPr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3"/>
        <w:gridCol w:w="2550"/>
      </w:tblGrid>
      <w:tr w:rsidR="003E47A3" w:rsidRPr="003E47A3" w:rsidTr="003E47A3">
        <w:trPr>
          <w:trHeight w:val="20"/>
          <w:jc w:val="center"/>
        </w:trPr>
        <w:tc>
          <w:tcPr>
            <w:tcW w:w="996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Наименование социальной услуги по уходу</w:t>
            </w:r>
          </w:p>
        </w:tc>
      </w:tr>
      <w:tr w:rsidR="003E47A3" w:rsidRPr="003E47A3" w:rsidTr="003E47A3">
        <w:trPr>
          <w:trHeight w:val="20"/>
          <w:jc w:val="center"/>
        </w:trPr>
        <w:tc>
          <w:tcPr>
            <w:tcW w:w="996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7A3" w:rsidRPr="003E47A3" w:rsidTr="003E47A3">
        <w:trPr>
          <w:trHeight w:val="20"/>
          <w:jc w:val="center"/>
        </w:trPr>
        <w:tc>
          <w:tcPr>
            <w:tcW w:w="74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D86632" w:rsidP="003E4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A3">
              <w:rPr>
                <w:rFonts w:ascii="Times New Roman" w:hAnsi="Times New Roman" w:cs="Times New Roman"/>
                <w:sz w:val="20"/>
                <w:szCs w:val="20"/>
              </w:rPr>
              <w:t>Общее количество социальных услуг по уходу, не включенных в социальный пакет долговременного ухода</w:t>
            </w:r>
            <w:r w:rsidRPr="003E47A3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5"/>
            </w:r>
          </w:p>
        </w:tc>
        <w:tc>
          <w:tcPr>
            <w:tcW w:w="2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C8D" w:rsidRPr="003E47A3" w:rsidRDefault="001D3C8D" w:rsidP="003E4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3C8D" w:rsidRPr="003E47A3" w:rsidRDefault="001D3C8D" w:rsidP="003E47A3">
      <w:pPr>
        <w:jc w:val="both"/>
        <w:rPr>
          <w:rFonts w:ascii="Times New Roman" w:hAnsi="Times New Roman" w:cs="Times New Roman"/>
          <w:sz w:val="28"/>
          <w:szCs w:val="20"/>
        </w:rPr>
      </w:pP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7. Сроки предоставления социальных услуг по уходу, включенных в пакет долговременного ухода: _________________________________________________</w:t>
      </w: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1D3C8D" w:rsidRPr="003E47A3" w:rsidRDefault="001D3C8D" w:rsidP="003E47A3">
      <w:pPr>
        <w:jc w:val="both"/>
        <w:rPr>
          <w:rFonts w:ascii="Times New Roman" w:hAnsi="Times New Roman" w:cs="Times New Roman"/>
          <w:sz w:val="28"/>
          <w:szCs w:val="20"/>
        </w:rPr>
      </w:pP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8. Поставщик социальных услуг: __________________________________________</w:t>
      </w: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1D3C8D" w:rsidRPr="003E47A3" w:rsidRDefault="00D86632" w:rsidP="003E47A3">
      <w:pPr>
        <w:jc w:val="center"/>
        <w:rPr>
          <w:rFonts w:ascii="Times New Roman" w:hAnsi="Times New Roman" w:cs="Times New Roman"/>
          <w:sz w:val="20"/>
          <w:szCs w:val="20"/>
        </w:rPr>
      </w:pPr>
      <w:r w:rsidRPr="003E47A3">
        <w:rPr>
          <w:rFonts w:ascii="Times New Roman" w:hAnsi="Times New Roman" w:cs="Times New Roman"/>
          <w:sz w:val="20"/>
          <w:szCs w:val="20"/>
        </w:rPr>
        <w:t>(название организации, контакты)</w:t>
      </w:r>
    </w:p>
    <w:p w:rsidR="001D3C8D" w:rsidRPr="003E47A3" w:rsidRDefault="001D3C8D" w:rsidP="003E47A3">
      <w:pPr>
        <w:rPr>
          <w:rFonts w:ascii="Times New Roman" w:hAnsi="Times New Roman" w:cs="Times New Roman"/>
          <w:sz w:val="28"/>
          <w:szCs w:val="20"/>
        </w:rPr>
      </w:pP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С содержанием социального пакета долговременного ухода, предоставляемого в форме социального обслуживания на дому, согласен (согласна):</w:t>
      </w:r>
    </w:p>
    <w:p w:rsidR="001D3C8D" w:rsidRPr="003E47A3" w:rsidRDefault="001D3C8D" w:rsidP="003E47A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_______________________</w:t>
      </w:r>
      <w:r w:rsidRPr="003E47A3">
        <w:rPr>
          <w:rFonts w:ascii="Times New Roman" w:hAnsi="Times New Roman" w:cs="Times New Roman"/>
          <w:sz w:val="28"/>
          <w:szCs w:val="28"/>
        </w:rPr>
        <w:tab/>
        <w:t>_____________________________________________</w:t>
      </w: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0"/>
          <w:szCs w:val="20"/>
        </w:rPr>
      </w:pPr>
      <w:r w:rsidRPr="003E47A3">
        <w:rPr>
          <w:rFonts w:ascii="Times New Roman" w:hAnsi="Times New Roman" w:cs="Times New Roman"/>
          <w:sz w:val="20"/>
          <w:szCs w:val="20"/>
        </w:rPr>
        <w:t xml:space="preserve">       (подпись гражданина или его                                                       (фамилия, имя, отчество)</w:t>
      </w: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0"/>
          <w:szCs w:val="20"/>
        </w:rPr>
      </w:pPr>
      <w:r w:rsidRPr="003E47A3">
        <w:rPr>
          <w:rFonts w:ascii="Times New Roman" w:hAnsi="Times New Roman" w:cs="Times New Roman"/>
          <w:sz w:val="20"/>
          <w:szCs w:val="20"/>
        </w:rPr>
        <w:t xml:space="preserve">          законного представителя)                                                         (последнее – при наличии)</w:t>
      </w:r>
    </w:p>
    <w:p w:rsidR="001D3C8D" w:rsidRPr="003E47A3" w:rsidRDefault="001D3C8D" w:rsidP="003E47A3">
      <w:pPr>
        <w:jc w:val="both"/>
        <w:rPr>
          <w:rFonts w:ascii="Times New Roman" w:hAnsi="Times New Roman" w:cs="Times New Roman"/>
          <w:sz w:val="28"/>
          <w:szCs w:val="20"/>
        </w:rPr>
      </w:pPr>
    </w:p>
    <w:p w:rsidR="001D3C8D" w:rsidRPr="003E47A3" w:rsidRDefault="001D3C8D" w:rsidP="003E47A3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8"/>
          <w:szCs w:val="28"/>
        </w:rPr>
      </w:pPr>
      <w:r w:rsidRPr="003E47A3">
        <w:rPr>
          <w:rFonts w:ascii="Times New Roman" w:hAnsi="Times New Roman" w:cs="Times New Roman"/>
          <w:sz w:val="28"/>
          <w:szCs w:val="28"/>
        </w:rPr>
        <w:t>Правильность составления дополнения к индивидуальной программе предоставления социальных услуг подтверждаю</w:t>
      </w:r>
      <w:r w:rsidRPr="003E47A3">
        <w:rPr>
          <w:rStyle w:val="af7"/>
          <w:rFonts w:ascii="Times New Roman" w:hAnsi="Times New Roman"/>
          <w:sz w:val="28"/>
          <w:szCs w:val="28"/>
        </w:rPr>
        <w:footnoteReference w:id="6"/>
      </w:r>
      <w:r w:rsidRPr="003E47A3">
        <w:rPr>
          <w:rFonts w:ascii="Times New Roman" w:hAnsi="Times New Roman" w:cs="Times New Roman"/>
          <w:sz w:val="28"/>
          <w:szCs w:val="28"/>
        </w:rPr>
        <w:t>:</w:t>
      </w:r>
    </w:p>
    <w:p w:rsidR="001D3C8D" w:rsidRPr="003E47A3" w:rsidRDefault="001D3C8D" w:rsidP="003E47A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8"/>
          <w:szCs w:val="20"/>
        </w:rPr>
      </w:pPr>
      <w:r w:rsidRPr="003E47A3">
        <w:rPr>
          <w:rFonts w:ascii="Times New Roman" w:hAnsi="Times New Roman" w:cs="Times New Roman"/>
          <w:sz w:val="28"/>
          <w:szCs w:val="20"/>
        </w:rPr>
        <w:t>________________________</w:t>
      </w:r>
      <w:r w:rsidRPr="003E47A3">
        <w:rPr>
          <w:rFonts w:ascii="Times New Roman" w:hAnsi="Times New Roman" w:cs="Times New Roman"/>
          <w:sz w:val="28"/>
          <w:szCs w:val="20"/>
        </w:rPr>
        <w:tab/>
        <w:t>_____________________________</w:t>
      </w:r>
      <w:r w:rsidRPr="003E47A3">
        <w:rPr>
          <w:rFonts w:ascii="Times New Roman" w:hAnsi="Times New Roman" w:cs="Times New Roman"/>
          <w:sz w:val="28"/>
          <w:szCs w:val="20"/>
        </w:rPr>
        <w:tab/>
        <w:t>______________</w:t>
      </w: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0"/>
          <w:szCs w:val="20"/>
        </w:rPr>
      </w:pPr>
      <w:r w:rsidRPr="003E47A3">
        <w:rPr>
          <w:rFonts w:ascii="Times New Roman" w:hAnsi="Times New Roman" w:cs="Times New Roman"/>
          <w:sz w:val="20"/>
          <w:szCs w:val="20"/>
        </w:rPr>
        <w:t xml:space="preserve">                       (должность)                                              (фамилия, имя, отчество)                                  (подпись)</w:t>
      </w: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0"/>
          <w:szCs w:val="20"/>
        </w:rPr>
      </w:pPr>
      <w:r w:rsidRPr="003E47A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(последнее – при наличии)</w:t>
      </w:r>
    </w:p>
    <w:p w:rsidR="001D3C8D" w:rsidRPr="003E47A3" w:rsidRDefault="001D3C8D" w:rsidP="003E47A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D3C8D" w:rsidRPr="003E47A3" w:rsidRDefault="00D86632" w:rsidP="003E47A3">
      <w:pPr>
        <w:jc w:val="both"/>
        <w:rPr>
          <w:rFonts w:ascii="Times New Roman" w:hAnsi="Times New Roman" w:cs="Times New Roman"/>
          <w:sz w:val="20"/>
          <w:szCs w:val="20"/>
        </w:rPr>
      </w:pPr>
      <w:r w:rsidRPr="00C60FF9">
        <w:rPr>
          <w:rFonts w:ascii="Times New Roman" w:hAnsi="Times New Roman" w:cs="Times New Roman"/>
          <w:sz w:val="20"/>
          <w:szCs w:val="28"/>
        </w:rPr>
        <w:t xml:space="preserve">М.П. </w:t>
      </w:r>
      <w:r w:rsidRPr="003E47A3">
        <w:rPr>
          <w:rFonts w:ascii="Times New Roman" w:hAnsi="Times New Roman" w:cs="Times New Roman"/>
          <w:sz w:val="28"/>
          <w:szCs w:val="28"/>
        </w:rPr>
        <w:t>___________________________</w:t>
      </w:r>
      <w:r w:rsidRPr="003E47A3">
        <w:rPr>
          <w:rFonts w:ascii="Times New Roman" w:hAnsi="Times New Roman" w:cs="Times New Roman"/>
          <w:sz w:val="28"/>
          <w:szCs w:val="28"/>
        </w:rPr>
        <w:br/>
      </w:r>
      <w:r w:rsidRPr="003E47A3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bookmarkStart w:id="1" w:name="_GoBack"/>
      <w:bookmarkEnd w:id="1"/>
      <w:r w:rsidRPr="003E47A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(дата составления дополнения к ИППСУ)</w:t>
      </w:r>
    </w:p>
    <w:sectPr w:rsidR="001D3C8D" w:rsidRPr="003E47A3" w:rsidSect="003E47A3">
      <w:headerReference w:type="default" r:id="rId8"/>
      <w:pgSz w:w="11905" w:h="16837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5C" w:rsidRDefault="005B0D5C">
      <w:r>
        <w:separator/>
      </w:r>
    </w:p>
  </w:endnote>
  <w:endnote w:type="continuationSeparator" w:id="0">
    <w:p w:rsidR="005B0D5C" w:rsidRDefault="005B0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5C" w:rsidRDefault="005B0D5C">
      <w:r>
        <w:separator/>
      </w:r>
    </w:p>
  </w:footnote>
  <w:footnote w:type="continuationSeparator" w:id="0">
    <w:p w:rsidR="005B0D5C" w:rsidRDefault="005B0D5C">
      <w:r>
        <w:continuationSeparator/>
      </w:r>
    </w:p>
  </w:footnote>
  <w:footnote w:id="1">
    <w:p w:rsidR="001D3C8D" w:rsidRPr="003E47A3" w:rsidRDefault="00D86632" w:rsidP="003E47A3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3E47A3">
        <w:rPr>
          <w:rStyle w:val="af7"/>
          <w:rFonts w:ascii="Times New Roman" w:hAnsi="Times New Roman"/>
          <w:sz w:val="20"/>
        </w:rPr>
        <w:footnoteRef/>
      </w:r>
      <w:r w:rsidRPr="003E47A3">
        <w:rPr>
          <w:rFonts w:ascii="Times New Roman" w:hAnsi="Times New Roman" w:cs="Times New Roman"/>
          <w:sz w:val="20"/>
        </w:rPr>
        <w:t xml:space="preserve"> – перечень социальных услуг по уходу заполняется в соответствии с перечнем социальных услуг по уходу, включаемых в социальный пакет долговременного ухода, предусмотренным приложением № 6 к модели системы долговременного ухода за гражданами пожилого возраста и инвалидами, нуждающимися в уходе </w:t>
      </w:r>
      <w:r w:rsidRPr="003E47A3">
        <w:rPr>
          <w:rStyle w:val="afc"/>
          <w:rFonts w:ascii="Times New Roman" w:hAnsi="Times New Roman" w:cs="Times New Roman"/>
          <w:b w:val="0"/>
          <w:sz w:val="20"/>
        </w:rPr>
        <w:t xml:space="preserve">в Новосибирской области </w:t>
      </w:r>
      <w:r w:rsidRPr="003E47A3">
        <w:rPr>
          <w:rFonts w:ascii="Times New Roman" w:hAnsi="Times New Roman" w:cs="Times New Roman"/>
          <w:sz w:val="20"/>
        </w:rPr>
        <w:t>(далее – модель);</w:t>
      </w:r>
    </w:p>
  </w:footnote>
  <w:footnote w:id="2">
    <w:p w:rsidR="001D3C8D" w:rsidRPr="003E47A3" w:rsidRDefault="00D86632" w:rsidP="003E47A3">
      <w:pPr>
        <w:pStyle w:val="af5"/>
        <w:ind w:firstLine="709"/>
        <w:jc w:val="both"/>
      </w:pPr>
      <w:r w:rsidRPr="003E47A3">
        <w:rPr>
          <w:rStyle w:val="af7"/>
        </w:rPr>
        <w:footnoteRef/>
      </w:r>
      <w:r w:rsidRPr="003E47A3">
        <w:t> – стандарты социальных услуг по уходу, включаемых в социальный пакет долговременного ухода, предусмотренные приложением № 7 к модели;</w:t>
      </w:r>
    </w:p>
  </w:footnote>
  <w:footnote w:id="3">
    <w:p w:rsidR="001D3C8D" w:rsidRDefault="00D86632" w:rsidP="003E47A3">
      <w:pPr>
        <w:pStyle w:val="af5"/>
        <w:ind w:firstLine="709"/>
        <w:jc w:val="both"/>
      </w:pPr>
      <w:r w:rsidRPr="003E47A3">
        <w:rPr>
          <w:rStyle w:val="af7"/>
        </w:rPr>
        <w:footnoteRef/>
      </w:r>
      <w:r w:rsidRPr="003E47A3">
        <w:t> – в графе указывается суммарный объем времени, затрачиваемого на предоставление социальной услуги по уходу с учетом ее кратности.</w:t>
      </w:r>
    </w:p>
  </w:footnote>
  <w:footnote w:id="4">
    <w:p w:rsidR="001D3C8D" w:rsidRDefault="00D86632" w:rsidP="00071368">
      <w:pPr>
        <w:pStyle w:val="af5"/>
        <w:ind w:firstLine="709"/>
        <w:jc w:val="both"/>
      </w:pPr>
      <w:r>
        <w:t>*На 2 и 4 неделях месяца включаются социальные услуги по уходу, пер</w:t>
      </w:r>
      <w:r w:rsidR="00071368">
        <w:t>иодичность которых составляет 2 </w:t>
      </w:r>
      <w:r>
        <w:t>раза в</w:t>
      </w:r>
      <w:r w:rsidR="00071368">
        <w:t xml:space="preserve"> </w:t>
      </w:r>
      <w:r>
        <w:t>месяц (гигиеническая обработка рук и ногтей, помощь в гигиенической обработке рук и ногтей).</w:t>
      </w:r>
    </w:p>
    <w:p w:rsidR="001D3C8D" w:rsidRDefault="00D86632" w:rsidP="00071368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**На 3 неделе месяца включаются социальные услуги по уходу, периодичн</w:t>
      </w:r>
      <w:r w:rsidR="00071368">
        <w:rPr>
          <w:rFonts w:ascii="Times New Roman" w:hAnsi="Times New Roman" w:cs="Times New Roman"/>
          <w:sz w:val="20"/>
          <w:szCs w:val="20"/>
        </w:rPr>
        <w:t>ость которых составляет 1 раз в </w:t>
      </w:r>
      <w:r>
        <w:rPr>
          <w:rFonts w:ascii="Times New Roman" w:hAnsi="Times New Roman" w:cs="Times New Roman"/>
          <w:sz w:val="20"/>
          <w:szCs w:val="20"/>
        </w:rPr>
        <w:t xml:space="preserve">месяц (гигиеническая </w:t>
      </w:r>
      <w:r>
        <w:rPr>
          <w:rFonts w:ascii="Times New Roman" w:eastAsia="Times New Roman" w:hAnsi="Times New Roman" w:cs="Times New Roman"/>
          <w:sz w:val="20"/>
          <w:szCs w:val="20"/>
        </w:rPr>
        <w:t>обработка ног и ногтей, помощь в гигиенической обработке ног и ногтей, гигиеническая стрижк</w:t>
      </w:r>
      <w:r>
        <w:rPr>
          <w:rFonts w:ascii="Times New Roman" w:hAnsi="Times New Roman" w:cs="Times New Roman"/>
          <w:sz w:val="20"/>
          <w:szCs w:val="20"/>
        </w:rPr>
        <w:t>а).</w:t>
      </w:r>
    </w:p>
    <w:p w:rsidR="001D3C8D" w:rsidRDefault="00D86632" w:rsidP="00071368">
      <w:pPr>
        <w:pStyle w:val="af5"/>
        <w:ind w:firstLine="709"/>
        <w:jc w:val="both"/>
      </w:pPr>
      <w:r>
        <w:rPr>
          <w:rStyle w:val="af7"/>
        </w:rPr>
        <w:footnoteRef/>
      </w:r>
      <w:r>
        <w:t xml:space="preserve"> – вносятся услуги, в предоставлении которых помощник по уходу участия не принимает. Наименование услуг должно соответствовать перечню социальных услуг по уходу, включаемых в социальный пакет долговременного ухода, предусмотр</w:t>
      </w:r>
      <w:r w:rsidR="00071368">
        <w:t>енному приложением № 6 к модели.</w:t>
      </w:r>
    </w:p>
  </w:footnote>
  <w:footnote w:id="5">
    <w:p w:rsidR="001D3C8D" w:rsidRPr="003E47A3" w:rsidRDefault="00D86632" w:rsidP="003E47A3">
      <w:pPr>
        <w:pStyle w:val="af5"/>
        <w:ind w:firstLine="709"/>
        <w:jc w:val="both"/>
      </w:pPr>
      <w:r w:rsidRPr="003E47A3">
        <w:rPr>
          <w:rStyle w:val="af7"/>
        </w:rPr>
        <w:footnoteRef/>
      </w:r>
      <w:r w:rsidRPr="003E47A3">
        <w:t> – общее количество социальных услуг по уходу, вносимых в разделы 4–6 настоящего дополнения к индивидуальной программе, должно соответствовать исчерпывающему перечню социальных услуг по уходу, включаемых в социальный пакет долговременного ухода, предусмотренному приложением № 6 к модели.</w:t>
      </w:r>
    </w:p>
  </w:footnote>
  <w:footnote w:id="6">
    <w:p w:rsidR="001D3C8D" w:rsidRPr="003E47A3" w:rsidRDefault="00D86632" w:rsidP="003E47A3">
      <w:pPr>
        <w:pStyle w:val="af5"/>
        <w:ind w:firstLine="709"/>
        <w:jc w:val="both"/>
        <w:rPr>
          <w:color w:val="000000" w:themeColor="text1"/>
        </w:rPr>
      </w:pPr>
      <w:r w:rsidRPr="003E47A3">
        <w:rPr>
          <w:rStyle w:val="af7"/>
        </w:rPr>
        <w:footnoteRef/>
      </w:r>
      <w:r w:rsidRPr="003E47A3">
        <w:t xml:space="preserve"> – настоящее дополнение к индивидуальной программе подписывается уполномоченным представителем </w:t>
      </w:r>
      <w:r w:rsidRPr="003E47A3">
        <w:rPr>
          <w:rStyle w:val="afc"/>
          <w:b w:val="0"/>
          <w:bCs/>
          <w:color w:val="000000" w:themeColor="text1"/>
        </w:rPr>
        <w:t>органа местного самоуправления Новосибирской области, наделенного полномочиями по обеспечению социального обслуживания отдельных категорий граждан, в том числе на признание граждан нуждающимися в социальном обслуживании и разработку индивидуальных программ предоставления социальных услуг (уполномоченного им</w:t>
      </w:r>
      <w:r w:rsidR="003E47A3" w:rsidRPr="003E47A3">
        <w:rPr>
          <w:rStyle w:val="afc"/>
          <w:b w:val="0"/>
          <w:bCs/>
          <w:color w:val="000000" w:themeColor="text1"/>
        </w:rPr>
        <w:t> </w:t>
      </w:r>
      <w:r w:rsidRPr="003E47A3">
        <w:rPr>
          <w:rStyle w:val="afc"/>
          <w:b w:val="0"/>
          <w:bCs/>
          <w:color w:val="000000" w:themeColor="text1"/>
        </w:rPr>
        <w:t>структурного подразделения)</w:t>
      </w:r>
      <w:r w:rsidRPr="003E47A3">
        <w:rPr>
          <w:color w:val="000000" w:themeColor="text1"/>
        </w:rPr>
        <w:t>.</w:t>
      </w:r>
    </w:p>
    <w:p w:rsidR="001D3C8D" w:rsidRPr="003E47A3" w:rsidRDefault="001D3C8D" w:rsidP="003E47A3">
      <w:pPr>
        <w:pStyle w:val="af5"/>
        <w:jc w:val="center"/>
        <w:rPr>
          <w:color w:val="000000" w:themeColor="text1"/>
          <w:sz w:val="28"/>
          <w:szCs w:val="28"/>
        </w:rPr>
      </w:pPr>
    </w:p>
    <w:p w:rsidR="001D3C8D" w:rsidRPr="003E47A3" w:rsidRDefault="00D86632" w:rsidP="003E47A3">
      <w:pPr>
        <w:pStyle w:val="af5"/>
        <w:jc w:val="center"/>
        <w:rPr>
          <w:color w:val="000000" w:themeColor="text1"/>
          <w:sz w:val="28"/>
          <w:szCs w:val="28"/>
        </w:rPr>
      </w:pPr>
      <w:r w:rsidRPr="003E47A3">
        <w:rPr>
          <w:color w:val="000000" w:themeColor="text1"/>
          <w:sz w:val="28"/>
          <w:szCs w:val="28"/>
        </w:rPr>
        <w:t>_________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595502"/>
      <w:docPartObj>
        <w:docPartGallery w:val="Page Numbers (Top of Page)"/>
        <w:docPartUnique/>
      </w:docPartObj>
    </w:sdtPr>
    <w:sdtEndPr/>
    <w:sdtContent>
      <w:p w:rsidR="001D3C8D" w:rsidRDefault="00D86632">
        <w:pPr>
          <w:pStyle w:val="af8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60FF9">
          <w:rPr>
            <w:rFonts w:ascii="Times New Roman" w:hAnsi="Times New Roman" w:cs="Times New Roman"/>
            <w:noProof/>
            <w:sz w:val="20"/>
            <w:szCs w:val="20"/>
          </w:rPr>
          <w:t>4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A4376"/>
    <w:multiLevelType w:val="hybridMultilevel"/>
    <w:tmpl w:val="8D267DD0"/>
    <w:lvl w:ilvl="0" w:tplc="FEACA4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A90466C">
      <w:start w:val="1"/>
      <w:numFmt w:val="lowerLetter"/>
      <w:lvlText w:val="%2."/>
      <w:lvlJc w:val="left"/>
      <w:pPr>
        <w:ind w:left="1789" w:hanging="360"/>
      </w:pPr>
    </w:lvl>
    <w:lvl w:ilvl="2" w:tplc="015A109E">
      <w:start w:val="1"/>
      <w:numFmt w:val="lowerRoman"/>
      <w:lvlText w:val="%3."/>
      <w:lvlJc w:val="right"/>
      <w:pPr>
        <w:ind w:left="2509" w:hanging="180"/>
      </w:pPr>
    </w:lvl>
    <w:lvl w:ilvl="3" w:tplc="C54A462C">
      <w:start w:val="1"/>
      <w:numFmt w:val="decimal"/>
      <w:lvlText w:val="%4."/>
      <w:lvlJc w:val="left"/>
      <w:pPr>
        <w:ind w:left="3229" w:hanging="360"/>
      </w:pPr>
    </w:lvl>
    <w:lvl w:ilvl="4" w:tplc="73865916">
      <w:start w:val="1"/>
      <w:numFmt w:val="lowerLetter"/>
      <w:lvlText w:val="%5."/>
      <w:lvlJc w:val="left"/>
      <w:pPr>
        <w:ind w:left="3949" w:hanging="360"/>
      </w:pPr>
    </w:lvl>
    <w:lvl w:ilvl="5" w:tplc="34C493E0">
      <w:start w:val="1"/>
      <w:numFmt w:val="lowerRoman"/>
      <w:lvlText w:val="%6."/>
      <w:lvlJc w:val="right"/>
      <w:pPr>
        <w:ind w:left="4669" w:hanging="180"/>
      </w:pPr>
    </w:lvl>
    <w:lvl w:ilvl="6" w:tplc="77D6B110">
      <w:start w:val="1"/>
      <w:numFmt w:val="decimal"/>
      <w:lvlText w:val="%7."/>
      <w:lvlJc w:val="left"/>
      <w:pPr>
        <w:ind w:left="5389" w:hanging="360"/>
      </w:pPr>
    </w:lvl>
    <w:lvl w:ilvl="7" w:tplc="2A48746E">
      <w:start w:val="1"/>
      <w:numFmt w:val="lowerLetter"/>
      <w:lvlText w:val="%8."/>
      <w:lvlJc w:val="left"/>
      <w:pPr>
        <w:ind w:left="6109" w:hanging="360"/>
      </w:pPr>
    </w:lvl>
    <w:lvl w:ilvl="8" w:tplc="329CE272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BC6086"/>
    <w:multiLevelType w:val="hybridMultilevel"/>
    <w:tmpl w:val="82BE5284"/>
    <w:lvl w:ilvl="0" w:tplc="2B4A05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190DDB0">
      <w:start w:val="1"/>
      <w:numFmt w:val="lowerLetter"/>
      <w:lvlText w:val="%2."/>
      <w:lvlJc w:val="left"/>
      <w:pPr>
        <w:ind w:left="1789" w:hanging="360"/>
      </w:pPr>
    </w:lvl>
    <w:lvl w:ilvl="2" w:tplc="3FF61B66">
      <w:start w:val="1"/>
      <w:numFmt w:val="lowerRoman"/>
      <w:lvlText w:val="%3."/>
      <w:lvlJc w:val="right"/>
      <w:pPr>
        <w:ind w:left="2509" w:hanging="180"/>
      </w:pPr>
    </w:lvl>
    <w:lvl w:ilvl="3" w:tplc="8E2C9566">
      <w:start w:val="1"/>
      <w:numFmt w:val="decimal"/>
      <w:lvlText w:val="%4."/>
      <w:lvlJc w:val="left"/>
      <w:pPr>
        <w:ind w:left="3229" w:hanging="360"/>
      </w:pPr>
    </w:lvl>
    <w:lvl w:ilvl="4" w:tplc="18D2864C">
      <w:start w:val="1"/>
      <w:numFmt w:val="lowerLetter"/>
      <w:lvlText w:val="%5."/>
      <w:lvlJc w:val="left"/>
      <w:pPr>
        <w:ind w:left="3949" w:hanging="360"/>
      </w:pPr>
    </w:lvl>
    <w:lvl w:ilvl="5" w:tplc="BC80EBB8">
      <w:start w:val="1"/>
      <w:numFmt w:val="lowerRoman"/>
      <w:lvlText w:val="%6."/>
      <w:lvlJc w:val="right"/>
      <w:pPr>
        <w:ind w:left="4669" w:hanging="180"/>
      </w:pPr>
    </w:lvl>
    <w:lvl w:ilvl="6" w:tplc="AE7EBF60">
      <w:start w:val="1"/>
      <w:numFmt w:val="decimal"/>
      <w:lvlText w:val="%7."/>
      <w:lvlJc w:val="left"/>
      <w:pPr>
        <w:ind w:left="5389" w:hanging="360"/>
      </w:pPr>
    </w:lvl>
    <w:lvl w:ilvl="7" w:tplc="4FE4379E">
      <w:start w:val="1"/>
      <w:numFmt w:val="lowerLetter"/>
      <w:lvlText w:val="%8."/>
      <w:lvlJc w:val="left"/>
      <w:pPr>
        <w:ind w:left="6109" w:hanging="360"/>
      </w:pPr>
    </w:lvl>
    <w:lvl w:ilvl="8" w:tplc="06589D44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7496E4F"/>
    <w:multiLevelType w:val="hybridMultilevel"/>
    <w:tmpl w:val="33C693C4"/>
    <w:lvl w:ilvl="0" w:tplc="35FC7D74">
      <w:start w:val="1"/>
      <w:numFmt w:val="decimal"/>
      <w:lvlText w:val="%1."/>
      <w:lvlJc w:val="left"/>
      <w:pPr>
        <w:ind w:left="928" w:hanging="360"/>
      </w:pPr>
    </w:lvl>
    <w:lvl w:ilvl="1" w:tplc="715E87A0">
      <w:start w:val="1"/>
      <w:numFmt w:val="lowerLetter"/>
      <w:lvlText w:val="%2."/>
      <w:lvlJc w:val="left"/>
      <w:pPr>
        <w:ind w:left="1080" w:hanging="360"/>
      </w:pPr>
    </w:lvl>
    <w:lvl w:ilvl="2" w:tplc="98080234">
      <w:start w:val="1"/>
      <w:numFmt w:val="lowerRoman"/>
      <w:lvlText w:val="%3."/>
      <w:lvlJc w:val="right"/>
      <w:pPr>
        <w:ind w:left="1800" w:hanging="180"/>
      </w:pPr>
    </w:lvl>
    <w:lvl w:ilvl="3" w:tplc="CA908500">
      <w:start w:val="1"/>
      <w:numFmt w:val="decimal"/>
      <w:lvlText w:val="%4."/>
      <w:lvlJc w:val="left"/>
      <w:pPr>
        <w:ind w:left="2520" w:hanging="360"/>
      </w:pPr>
    </w:lvl>
    <w:lvl w:ilvl="4" w:tplc="ED9E4C54">
      <w:start w:val="1"/>
      <w:numFmt w:val="lowerLetter"/>
      <w:lvlText w:val="%5."/>
      <w:lvlJc w:val="left"/>
      <w:pPr>
        <w:ind w:left="3240" w:hanging="360"/>
      </w:pPr>
    </w:lvl>
    <w:lvl w:ilvl="5" w:tplc="934EB1BA">
      <w:start w:val="1"/>
      <w:numFmt w:val="lowerRoman"/>
      <w:lvlText w:val="%6."/>
      <w:lvlJc w:val="right"/>
      <w:pPr>
        <w:ind w:left="3960" w:hanging="180"/>
      </w:pPr>
    </w:lvl>
    <w:lvl w:ilvl="6" w:tplc="D72650D4">
      <w:start w:val="1"/>
      <w:numFmt w:val="decimal"/>
      <w:lvlText w:val="%7."/>
      <w:lvlJc w:val="left"/>
      <w:pPr>
        <w:ind w:left="4680" w:hanging="360"/>
      </w:pPr>
    </w:lvl>
    <w:lvl w:ilvl="7" w:tplc="4454B072">
      <w:start w:val="1"/>
      <w:numFmt w:val="lowerLetter"/>
      <w:lvlText w:val="%8."/>
      <w:lvlJc w:val="left"/>
      <w:pPr>
        <w:ind w:left="5400" w:hanging="360"/>
      </w:pPr>
    </w:lvl>
    <w:lvl w:ilvl="8" w:tplc="B43289C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8D"/>
    <w:rsid w:val="00071368"/>
    <w:rsid w:val="001D3C8D"/>
    <w:rsid w:val="003E47A3"/>
    <w:rsid w:val="005B0D5C"/>
    <w:rsid w:val="00C60FF9"/>
    <w:rsid w:val="00D8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4B105"/>
  <w15:docId w15:val="{D91DD7AF-1A14-4DF8-84E8-7F28742FA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Theme="minorHAnsi" w:hAnsi="Calibri" w:cs="Calibri"/>
      <w:lang w:eastAsia="en-US"/>
    </w:r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footnote text"/>
    <w:basedOn w:val="a"/>
    <w:link w:val="af6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rPr>
      <w:rFonts w:cs="Times New Roman"/>
      <w:vertAlign w:val="superscript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eastAsiaTheme="minorEastAsia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eastAsiaTheme="minorEastAsia"/>
      <w:lang w:eastAsia="ru-RU"/>
    </w:rPr>
  </w:style>
  <w:style w:type="character" w:customStyle="1" w:styleId="afc">
    <w:name w:val="Цветовое выделение"/>
    <w:rPr>
      <w:b/>
      <w:bCs w:val="0"/>
      <w:color w:val="26282F"/>
    </w:rPr>
  </w:style>
  <w:style w:type="paragraph" w:customStyle="1" w:styleId="ConsPlusNonformat">
    <w:name w:val="ConsPlusNonformat"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AF0F-EF20-426B-8DF6-BBC062D98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Бакулина Елена Геннадьевна</dc:creator>
  <cp:keywords/>
  <dc:description/>
  <cp:lastModifiedBy>Свирид Арина Викторовна</cp:lastModifiedBy>
  <cp:revision>51</cp:revision>
  <cp:lastPrinted>2024-04-11T03:52:00Z</cp:lastPrinted>
  <dcterms:created xsi:type="dcterms:W3CDTF">2023-03-29T07:46:00Z</dcterms:created>
  <dcterms:modified xsi:type="dcterms:W3CDTF">2024-04-11T03:53:00Z</dcterms:modified>
</cp:coreProperties>
</file>